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67B94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B94">
        <w:rPr>
          <w:rFonts w:ascii="Times New Roman" w:hAnsi="Times New Roman" w:cs="Times New Roman"/>
          <w:b/>
          <w:sz w:val="24"/>
          <w:szCs w:val="24"/>
        </w:rPr>
        <w:t>12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ПАРКИРАНЕ И ИНВЕНТАР със застроена площ до 35,00 </w:t>
      </w:r>
      <w:proofErr w:type="spellStart"/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250012 в землището на </w:t>
      </w:r>
      <w:proofErr w:type="spellStart"/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>с.Кръвеник</w:t>
      </w:r>
      <w:proofErr w:type="spellEnd"/>
      <w:r w:rsidR="00567B94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567B94">
        <w:rPr>
          <w:rFonts w:ascii="Times New Roman" w:hAnsi="Times New Roman" w:cs="Times New Roman"/>
          <w:b/>
          <w:sz w:val="24"/>
          <w:szCs w:val="24"/>
        </w:rPr>
        <w:t>НИКОЛА ТОНЧЕВ КОЛЕВ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40E18"/>
    <w:rsid w:val="00567B94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C1B9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9F6C-E5C4-43EA-BE90-DE0FE776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106</cp:revision>
  <dcterms:created xsi:type="dcterms:W3CDTF">2018-08-08T07:55:00Z</dcterms:created>
  <dcterms:modified xsi:type="dcterms:W3CDTF">2019-04-01T07:53:00Z</dcterms:modified>
</cp:coreProperties>
</file>